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1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560" w:lineRule="exact"/>
        <w:jc w:val="left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124D0F4F">
      <w:pPr>
        <w:keepNext w:val="0"/>
        <w:keepLines w:val="0"/>
        <w:pageBreakBefore w:val="0"/>
        <w:widowControl w:val="0"/>
        <w:tabs>
          <w:tab w:val="left" w:pos="7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海南省第五批智能汽车测试和示范应用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开放</w:t>
      </w:r>
    </w:p>
    <w:p w14:paraId="13E28732">
      <w:pPr>
        <w:keepNext w:val="0"/>
        <w:keepLines w:val="0"/>
        <w:pageBreakBefore w:val="0"/>
        <w:widowControl w:val="0"/>
        <w:tabs>
          <w:tab w:val="left" w:pos="7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楷体" w:hAnsi="楷体" w:eastAsia="方正小标宋_GBK" w:cs="楷体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路段（区域）清单及示意图</w:t>
      </w:r>
    </w:p>
    <w:p w14:paraId="30D89A8B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3C1A063">
      <w:pPr>
        <w:pStyle w:val="6"/>
        <w:snapToGrid w:val="0"/>
        <w:spacing w:after="157" w:afterLines="50" w:line="560" w:lineRule="exact"/>
        <w:ind w:left="0" w:leftChars="0" w:firstLine="64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一、第五批智能汽车测试和示范应用开放高速公路路段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3" w:type="dxa"/>
          <w:bottom w:w="0" w:type="dxa"/>
          <w:right w:w="23" w:type="dxa"/>
        </w:tblCellMar>
      </w:tblPr>
      <w:tblGrid>
        <w:gridCol w:w="3316"/>
        <w:gridCol w:w="2629"/>
        <w:gridCol w:w="2946"/>
      </w:tblGrid>
      <w:tr w14:paraId="401BB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2620" w:type="dxa"/>
            <w:vAlign w:val="center"/>
          </w:tcPr>
          <w:p w14:paraId="7F6800B5">
            <w:pPr>
              <w:snapToGrid w:val="0"/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路段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名称</w:t>
            </w:r>
          </w:p>
        </w:tc>
        <w:tc>
          <w:tcPr>
            <w:tcW w:w="2077" w:type="dxa"/>
            <w:vAlign w:val="center"/>
          </w:tcPr>
          <w:p w14:paraId="18B3591F">
            <w:pPr>
              <w:snapToGrid w:val="0"/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起点</w:t>
            </w:r>
          </w:p>
        </w:tc>
        <w:tc>
          <w:tcPr>
            <w:tcW w:w="2328" w:type="dxa"/>
            <w:vAlign w:val="center"/>
          </w:tcPr>
          <w:p w14:paraId="0C63B983">
            <w:pPr>
              <w:snapToGrid w:val="0"/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终点</w:t>
            </w:r>
          </w:p>
        </w:tc>
      </w:tr>
      <w:tr w14:paraId="593E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2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8E3AB">
            <w:pPr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G98环岛高速公路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B2BC6">
            <w:pPr>
              <w:snapToGrid w:val="0"/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博鳌互通</w:t>
            </w:r>
          </w:p>
        </w:tc>
        <w:tc>
          <w:tcPr>
            <w:tcW w:w="2328" w:type="dxa"/>
            <w:vAlign w:val="center"/>
          </w:tcPr>
          <w:p w14:paraId="38C8FDB9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三亚梅山立交</w:t>
            </w:r>
          </w:p>
        </w:tc>
      </w:tr>
    </w:tbl>
    <w:p w14:paraId="56D8FF8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641" w:firstLineChars="0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二、第五批智能汽车测试和示范应用开放区域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3" w:type="dxa"/>
          <w:bottom w:w="0" w:type="dxa"/>
          <w:right w:w="23" w:type="dxa"/>
        </w:tblCellMar>
      </w:tblPr>
      <w:tblGrid>
        <w:gridCol w:w="702"/>
        <w:gridCol w:w="2176"/>
        <w:gridCol w:w="6013"/>
      </w:tblGrid>
      <w:tr w14:paraId="069E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395" w:type="pct"/>
            <w:vAlign w:val="center"/>
          </w:tcPr>
          <w:p w14:paraId="2FD8AF55">
            <w:pPr>
              <w:snapToGrid w:val="0"/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23" w:type="pct"/>
            <w:vAlign w:val="center"/>
          </w:tcPr>
          <w:p w14:paraId="42C4B8DD">
            <w:pPr>
              <w:snapToGrid w:val="0"/>
              <w:spacing w:line="500" w:lineRule="exact"/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市县</w:t>
            </w:r>
          </w:p>
        </w:tc>
        <w:tc>
          <w:tcPr>
            <w:tcW w:w="3380" w:type="pct"/>
            <w:vAlign w:val="center"/>
          </w:tcPr>
          <w:p w14:paraId="2E83C702">
            <w:pPr>
              <w:snapToGrid w:val="0"/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开放区域范围</w:t>
            </w:r>
          </w:p>
        </w:tc>
      </w:tr>
      <w:tr w14:paraId="5A0AF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964" w:hRule="atLeast"/>
          <w:jc w:val="center"/>
        </w:trPr>
        <w:tc>
          <w:tcPr>
            <w:tcW w:w="395" w:type="pct"/>
            <w:vAlign w:val="center"/>
          </w:tcPr>
          <w:p w14:paraId="34C5A319">
            <w:pPr>
              <w:snapToGri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7B763D00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海口市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0148E479">
            <w:pPr>
              <w:snapToGrid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G98环岛高速以南，东寨港大道以东与海口市东、南、西行政界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围合的区域</w:t>
            </w:r>
          </w:p>
        </w:tc>
      </w:tr>
      <w:tr w14:paraId="7F592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077" w:hRule="atLeast"/>
          <w:jc w:val="center"/>
        </w:trPr>
        <w:tc>
          <w:tcPr>
            <w:tcW w:w="395" w:type="pct"/>
            <w:vAlign w:val="center"/>
          </w:tcPr>
          <w:p w14:paraId="4AEC540D">
            <w:pPr>
              <w:snapToGri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6B9A6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三亚市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731B7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G98环岛高速（含）以北、宁远河以西、海丰路（含）以东与三亚市行政界线围合区域</w:t>
            </w:r>
          </w:p>
        </w:tc>
      </w:tr>
      <w:tr w14:paraId="07E28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765" w:hRule="atLeast"/>
          <w:jc w:val="center"/>
        </w:trPr>
        <w:tc>
          <w:tcPr>
            <w:tcW w:w="395" w:type="pct"/>
            <w:vAlign w:val="center"/>
          </w:tcPr>
          <w:p w14:paraId="09E62369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23" w:type="pct"/>
            <w:vAlign w:val="center"/>
          </w:tcPr>
          <w:p w14:paraId="42273E9D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琼海市</w:t>
            </w:r>
          </w:p>
        </w:tc>
        <w:tc>
          <w:tcPr>
            <w:tcW w:w="3380" w:type="pct"/>
            <w:vAlign w:val="center"/>
          </w:tcPr>
          <w:p w14:paraId="27005AFA">
            <w:pPr>
              <w:snapToGrid w:val="0"/>
              <w:spacing w:line="50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富港街-X342县道-S213省道-G9812海琼高速以北、G98环岛高速以西、S219省道-X428乡道以南与琼海市行政界线围合区域</w:t>
            </w:r>
          </w:p>
        </w:tc>
      </w:tr>
      <w:tr w14:paraId="3D50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395" w:type="pct"/>
            <w:shd w:val="clear" w:color="auto" w:fill="auto"/>
            <w:vAlign w:val="center"/>
          </w:tcPr>
          <w:p w14:paraId="14C4F01E">
            <w:pPr>
              <w:snapToGri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4898A4F4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文昌市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3C3603B3">
            <w:pPr>
              <w:snapToGri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行政区域陆域范围</w:t>
            </w:r>
          </w:p>
        </w:tc>
      </w:tr>
      <w:tr w14:paraId="6FD08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395" w:type="pct"/>
            <w:shd w:val="clear" w:color="auto" w:fill="auto"/>
            <w:vAlign w:val="center"/>
          </w:tcPr>
          <w:p w14:paraId="5DF5A61A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223" w:type="pct"/>
            <w:vAlign w:val="center"/>
          </w:tcPr>
          <w:p w14:paraId="47617BB0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万宁市</w:t>
            </w:r>
          </w:p>
        </w:tc>
        <w:tc>
          <w:tcPr>
            <w:tcW w:w="3380" w:type="pct"/>
            <w:vAlign w:val="center"/>
          </w:tcPr>
          <w:p w14:paraId="6246E75B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行政区域陆域范围</w:t>
            </w:r>
          </w:p>
        </w:tc>
      </w:tr>
      <w:tr w14:paraId="1242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395" w:type="pct"/>
            <w:shd w:val="clear" w:color="auto" w:fill="auto"/>
            <w:vAlign w:val="center"/>
          </w:tcPr>
          <w:p w14:paraId="12998FA4">
            <w:pPr>
              <w:snapToGri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223" w:type="pct"/>
            <w:shd w:val="clear" w:color="auto" w:fill="auto"/>
            <w:vAlign w:val="center"/>
          </w:tcPr>
          <w:p w14:paraId="60158366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澄迈县</w:t>
            </w:r>
          </w:p>
        </w:tc>
        <w:tc>
          <w:tcPr>
            <w:tcW w:w="3380" w:type="pct"/>
            <w:shd w:val="clear" w:color="auto" w:fill="auto"/>
            <w:vAlign w:val="center"/>
          </w:tcPr>
          <w:p w14:paraId="216C1453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行政区域陆域范围</w:t>
            </w:r>
          </w:p>
        </w:tc>
      </w:tr>
      <w:tr w14:paraId="526F6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24" w:hRule="atLeast"/>
          <w:jc w:val="center"/>
        </w:trPr>
        <w:tc>
          <w:tcPr>
            <w:tcW w:w="395" w:type="pct"/>
            <w:shd w:val="clear" w:color="auto" w:fill="auto"/>
            <w:vAlign w:val="center"/>
          </w:tcPr>
          <w:p w14:paraId="5DB0B5BE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223" w:type="pct"/>
            <w:vAlign w:val="center"/>
          </w:tcPr>
          <w:p w14:paraId="25BCA3B6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陵水黎族自治县</w:t>
            </w:r>
          </w:p>
        </w:tc>
        <w:tc>
          <w:tcPr>
            <w:tcW w:w="3380" w:type="pct"/>
            <w:vAlign w:val="center"/>
          </w:tcPr>
          <w:p w14:paraId="316A8E42">
            <w:pPr>
              <w:snapToGri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行政区域陆域范围</w:t>
            </w:r>
          </w:p>
        </w:tc>
      </w:tr>
    </w:tbl>
    <w:p w14:paraId="3BC5A2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注：本表所列开放区域范围均不含辖区内高速公路和暂不宜开放路段（区域）。</w:t>
      </w:r>
    </w:p>
    <w:p w14:paraId="65930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60" w:lineRule="atLeas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三、暂不宜开放路段（区域）清单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8" w:type="dxa"/>
        </w:tblCellMar>
      </w:tblPr>
      <w:tblGrid>
        <w:gridCol w:w="820"/>
        <w:gridCol w:w="1750"/>
        <w:gridCol w:w="2301"/>
        <w:gridCol w:w="2056"/>
        <w:gridCol w:w="1969"/>
      </w:tblGrid>
      <w:tr w14:paraId="1609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A118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6898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市县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1F3B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道路（区域）</w:t>
            </w:r>
          </w:p>
          <w:p w14:paraId="6D321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4BB9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起点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8640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终点</w:t>
            </w:r>
          </w:p>
        </w:tc>
      </w:tr>
      <w:tr w14:paraId="5A109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54BBC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04A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海口市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308C2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S81联络线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09D0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府城互通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2D3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龙桥互通</w:t>
            </w:r>
          </w:p>
        </w:tc>
      </w:tr>
      <w:tr w14:paraId="5CE57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168E6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41" w:type="dxa"/>
            <w:vMerge w:val="restart"/>
            <w:vAlign w:val="center"/>
          </w:tcPr>
          <w:p w14:paraId="1A793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三亚市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562B9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吉阳区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496BE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吉阳区行政区域范围（陆域）</w:t>
            </w:r>
          </w:p>
        </w:tc>
      </w:tr>
      <w:tr w14:paraId="4983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0D13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41" w:type="dxa"/>
            <w:vMerge w:val="continue"/>
          </w:tcPr>
          <w:p w14:paraId="4EB4E4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70B1A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天涯区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DD19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天涯区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行政区域范围（陆域）</w:t>
            </w:r>
          </w:p>
        </w:tc>
      </w:tr>
      <w:tr w14:paraId="7FD1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5CC47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41" w:type="dxa"/>
            <w:vMerge w:val="continue"/>
          </w:tcPr>
          <w:p w14:paraId="18A0A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30C5F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江林路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639C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江林路全路段</w:t>
            </w:r>
          </w:p>
        </w:tc>
      </w:tr>
      <w:tr w14:paraId="3370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25CB6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41" w:type="dxa"/>
            <w:vMerge w:val="continue"/>
          </w:tcPr>
          <w:p w14:paraId="04B04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36685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红龙路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AB2B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红龙路全路段</w:t>
            </w:r>
          </w:p>
        </w:tc>
      </w:tr>
      <w:tr w14:paraId="3E94F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7E660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41" w:type="dxa"/>
            <w:vMerge w:val="continue"/>
          </w:tcPr>
          <w:p w14:paraId="39263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42642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海棠南路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43A58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海棠南路全路段</w:t>
            </w:r>
          </w:p>
        </w:tc>
      </w:tr>
      <w:tr w14:paraId="2097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7AA17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41" w:type="dxa"/>
            <w:vMerge w:val="continue"/>
          </w:tcPr>
          <w:p w14:paraId="03138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5C5F9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石姆龙路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FC1B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石姆龙路全路段</w:t>
            </w:r>
          </w:p>
        </w:tc>
      </w:tr>
      <w:tr w14:paraId="383A8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7059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05E88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琼海市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3AAEA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G98琼海段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6416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G9812琼海段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AA31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S219博机线</w:t>
            </w:r>
          </w:p>
        </w:tc>
      </w:tr>
      <w:tr w14:paraId="3C40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15C77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5029D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文昌市</w:t>
            </w:r>
          </w:p>
        </w:tc>
        <w:tc>
          <w:tcPr>
            <w:tcW w:w="5570" w:type="dxa"/>
            <w:gridSpan w:val="3"/>
            <w:shd w:val="clear" w:color="auto" w:fill="auto"/>
            <w:vAlign w:val="center"/>
          </w:tcPr>
          <w:p w14:paraId="736EF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文昌动车站、汽车站周边区域</w:t>
            </w:r>
          </w:p>
        </w:tc>
      </w:tr>
      <w:tr w14:paraId="3760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5CB15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41" w:type="dxa"/>
            <w:vMerge w:val="restart"/>
            <w:shd w:val="clear" w:color="auto" w:fill="auto"/>
            <w:vAlign w:val="center"/>
          </w:tcPr>
          <w:p w14:paraId="285BF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澄迈县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0D683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S212澄迈段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F1CD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S212隆大线澄迈段</w:t>
            </w:r>
          </w:p>
        </w:tc>
      </w:tr>
      <w:tr w14:paraId="5ED76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7B2A2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41" w:type="dxa"/>
            <w:vMerge w:val="continue"/>
          </w:tcPr>
          <w:p w14:paraId="08B9A4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3904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S303澄迈段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C6D7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S303屯大线澄迈段</w:t>
            </w:r>
          </w:p>
        </w:tc>
      </w:tr>
      <w:tr w14:paraId="0DF12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F45B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41" w:type="dxa"/>
            <w:vMerge w:val="restart"/>
            <w:vAlign w:val="center"/>
          </w:tcPr>
          <w:p w14:paraId="759AFE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陵水黎族自治县</w:t>
            </w:r>
          </w:p>
        </w:tc>
        <w:tc>
          <w:tcPr>
            <w:tcW w:w="2026" w:type="dxa"/>
            <w:shd w:val="clear" w:color="auto" w:fill="auto"/>
            <w:vAlign w:val="center"/>
          </w:tcPr>
          <w:p w14:paraId="48718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椰林镇建设路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4885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滨河南路与建设路交叉路口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2F5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文黎大道与三才大道路口</w:t>
            </w:r>
          </w:p>
        </w:tc>
      </w:tr>
      <w:tr w14:paraId="4EFC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1F9C8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41" w:type="dxa"/>
            <w:vMerge w:val="continue"/>
          </w:tcPr>
          <w:p w14:paraId="36A15C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0EEE8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椰林镇滨河南路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6D2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滨河南二横路与滨河南路交叉路口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21B0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滨河南路与安马大桥交叉路口</w:t>
            </w:r>
          </w:p>
        </w:tc>
      </w:tr>
      <w:tr w14:paraId="3E21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3C2F1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41" w:type="dxa"/>
            <w:vMerge w:val="continue"/>
          </w:tcPr>
          <w:p w14:paraId="14FDD4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2FD49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椰林镇桃园大道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8C98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桃园大道与滨河北路交叉路口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30AA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桃园大道与椰林北干道交叉路口</w:t>
            </w:r>
          </w:p>
        </w:tc>
      </w:tr>
      <w:tr w14:paraId="50DE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684B4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41" w:type="dxa"/>
            <w:vMerge w:val="continue"/>
          </w:tcPr>
          <w:p w14:paraId="048575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2B56F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椰林镇椰林大道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A7B1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椰林大道与桃园大道路口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C525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椰林大道与北文路路口</w:t>
            </w:r>
          </w:p>
        </w:tc>
      </w:tr>
      <w:tr w14:paraId="1D71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6EEBD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41" w:type="dxa"/>
            <w:vMerge w:val="continue"/>
          </w:tcPr>
          <w:p w14:paraId="795E38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179E0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椰林镇北文路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A0A1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建设路与北文路交叉路口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3661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北文路与文黎大道交叉路口</w:t>
            </w:r>
          </w:p>
        </w:tc>
      </w:tr>
      <w:tr w14:paraId="69D4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4AC57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41" w:type="dxa"/>
            <w:vMerge w:val="continue"/>
          </w:tcPr>
          <w:p w14:paraId="2729D1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08F61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椰林镇中心大道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7E6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建设路与中心大道路口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36DF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中心大道与文黎大道路口</w:t>
            </w:r>
          </w:p>
        </w:tc>
      </w:tr>
      <w:tr w14:paraId="0F90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760A1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41" w:type="dxa"/>
            <w:vMerge w:val="continue"/>
          </w:tcPr>
          <w:p w14:paraId="66B8A4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6FEC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英州镇英海大道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DA51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英州互通路口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08283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英州商务酒店路口</w:t>
            </w:r>
          </w:p>
        </w:tc>
      </w:tr>
      <w:tr w14:paraId="3A40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191D5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41" w:type="dxa"/>
            <w:vMerge w:val="continue"/>
          </w:tcPr>
          <w:p w14:paraId="4EEBF1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5341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英州镇英榆大道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A0CE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223国道与清水湾大道2号路交叉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4A60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村仔村路口</w:t>
            </w:r>
          </w:p>
        </w:tc>
      </w:tr>
      <w:tr w14:paraId="0C3EF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33DC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41" w:type="dxa"/>
            <w:vMerge w:val="continue"/>
          </w:tcPr>
          <w:p w14:paraId="1887D8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0FEBE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英州镇清水湾大道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E38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瀚海银滩路口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11CB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海上艺术中心路口</w:t>
            </w:r>
          </w:p>
        </w:tc>
      </w:tr>
      <w:tr w14:paraId="4350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3AB67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41" w:type="dxa"/>
            <w:vMerge w:val="continue"/>
          </w:tcPr>
          <w:p w14:paraId="63C833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2998E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英州镇珊瑚大道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6E84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大坡村路口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3F726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珊瑚宫殿路口</w:t>
            </w:r>
          </w:p>
        </w:tc>
      </w:tr>
      <w:tr w14:paraId="10D8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2245D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41" w:type="dxa"/>
            <w:vMerge w:val="continue"/>
          </w:tcPr>
          <w:p w14:paraId="02082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7054C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英州镇</w:t>
            </w:r>
            <w:r>
              <w:rPr>
                <w:rStyle w:val="10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223</w:t>
            </w:r>
            <w:r>
              <w:rPr>
                <w:rStyle w:val="11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国道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72B3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大拥村路口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5A2F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大石村路口</w:t>
            </w:r>
          </w:p>
        </w:tc>
      </w:tr>
      <w:tr w14:paraId="7AE9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722" w:type="dxa"/>
            <w:shd w:val="clear" w:color="auto" w:fill="auto"/>
            <w:vAlign w:val="center"/>
          </w:tcPr>
          <w:p w14:paraId="09D12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41" w:type="dxa"/>
            <w:vMerge w:val="continue"/>
          </w:tcPr>
          <w:p w14:paraId="13839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atLeast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26" w:type="dxa"/>
            <w:shd w:val="clear" w:color="auto" w:fill="auto"/>
            <w:vAlign w:val="center"/>
          </w:tcPr>
          <w:p w14:paraId="29E50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三才镇</w:t>
            </w:r>
            <w:r>
              <w:rPr>
                <w:rStyle w:val="10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223</w:t>
            </w:r>
            <w:r>
              <w:rPr>
                <w:rStyle w:val="11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国道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6A95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三才高架桥路口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B5DC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0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三才机场路口</w:t>
            </w:r>
          </w:p>
        </w:tc>
      </w:tr>
    </w:tbl>
    <w:p w14:paraId="0AF891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四、示意图</w:t>
      </w:r>
    </w:p>
    <w:p w14:paraId="79E1E74F">
      <w:pPr>
        <w:pStyle w:val="6"/>
        <w:adjustRightInd w:val="0"/>
        <w:snapToGrid w:val="0"/>
        <w:spacing w:after="0" w:line="560" w:lineRule="atLeast"/>
        <w:ind w:left="0" w:leftChars="0" w:firstLine="640" w:firstLineChars="200"/>
        <w:jc w:val="both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（一）智能汽车测试和示范应用开放高速公路路段示意图</w:t>
      </w:r>
    </w:p>
    <w:p w14:paraId="3D48ABD7">
      <w:pPr>
        <w:pStyle w:val="12"/>
        <w:ind w:firstLine="643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G98环岛高速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公路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sz w:val="32"/>
          <w:szCs w:val="32"/>
        </w:rPr>
        <w:t>博鳌互通－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三亚</w:t>
      </w:r>
      <w:r>
        <w:rPr>
          <w:rFonts w:hint="eastAsia" w:ascii="仿宋_GB2312" w:hAnsi="宋体" w:eastAsia="仿宋_GB2312" w:cs="宋体"/>
          <w:sz w:val="32"/>
          <w:szCs w:val="32"/>
        </w:rPr>
        <w:t>梅山立交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）</w:t>
      </w:r>
    </w:p>
    <w:p w14:paraId="38032407">
      <w:pPr>
        <w:pStyle w:val="6"/>
        <w:adjustRightInd w:val="0"/>
        <w:ind w:left="0" w:leftChars="0" w:firstLine="0" w:firstLineChars="0"/>
        <w:jc w:val="center"/>
        <w:rPr>
          <w:rFonts w:ascii="黑体" w:hAnsi="黑体" w:eastAsia="黑体" w:cstheme="minorEastAsia"/>
          <w:sz w:val="32"/>
          <w:szCs w:val="32"/>
        </w:rPr>
      </w:pPr>
      <w:r>
        <w:drawing>
          <wp:inline distT="0" distB="0" distL="114300" distR="114300">
            <wp:extent cx="5405120" cy="3564255"/>
            <wp:effectExtent l="0" t="0" r="5080" b="1905"/>
            <wp:docPr id="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CFBE4">
      <w:pPr>
        <w:pStyle w:val="6"/>
        <w:adjustRightInd w:val="0"/>
        <w:snapToGrid w:val="0"/>
        <w:spacing w:after="0" w:line="560" w:lineRule="atLeast"/>
        <w:ind w:left="0" w:leftChars="0" w:firstLine="640" w:firstLineChars="200"/>
        <w:jc w:val="both"/>
        <w:rPr>
          <w:rFonts w:hint="default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（二）智能汽车测试和示范应用开放区域示意图</w:t>
      </w:r>
    </w:p>
    <w:p w14:paraId="6E315820">
      <w:pPr>
        <w:pStyle w:val="12"/>
        <w:snapToGrid w:val="0"/>
        <w:spacing w:line="560" w:lineRule="exact"/>
        <w:ind w:firstLine="643" w:firstLineChars="200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.海口市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</w:rPr>
        <w:t>G98环岛高速以南，东寨港大道以东与海口市东、南、西行政界围合的区域</w:t>
      </w:r>
      <w:r>
        <w:rPr>
          <w:rFonts w:hint="eastAsia" w:ascii="仿宋_GB2312" w:hAnsi="仿宋_GB2312" w:eastAsia="仿宋_GB2312"/>
          <w:sz w:val="32"/>
          <w:lang w:eastAsia="zh-CN"/>
        </w:rPr>
        <w:t>）</w:t>
      </w:r>
    </w:p>
    <w:p w14:paraId="2609725E">
      <w:pPr>
        <w:tabs>
          <w:tab w:val="left" w:pos="840"/>
        </w:tabs>
        <w:jc w:val="center"/>
      </w:pPr>
      <w:r>
        <w:drawing>
          <wp:inline distT="0" distB="0" distL="114300" distR="114300">
            <wp:extent cx="3599815" cy="3599815"/>
            <wp:effectExtent l="0" t="0" r="12065" b="1206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46DBF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2.三亚市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/>
          <w:sz w:val="32"/>
          <w:lang w:val="en-US" w:eastAsia="zh-CN"/>
        </w:rPr>
        <w:t>G98环岛高速以北、宁远河以西、海丰路以东与三亚市行政界线围合区域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）</w:t>
      </w:r>
    </w:p>
    <w:p w14:paraId="0DF80D97">
      <w:pPr>
        <w:pStyle w:val="12"/>
        <w:tabs>
          <w:tab w:val="left" w:pos="840"/>
        </w:tabs>
        <w:adjustRightInd w:val="0"/>
        <w:ind w:firstLine="0" w:firstLineChars="0"/>
        <w:jc w:val="center"/>
      </w:pPr>
      <w:r>
        <w:drawing>
          <wp:inline distT="0" distB="0" distL="114300" distR="114300">
            <wp:extent cx="5328285" cy="3604260"/>
            <wp:effectExtent l="0" t="0" r="5715" b="762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6E698">
      <w:pPr>
        <w:pStyle w:val="12"/>
        <w:snapToGrid w:val="0"/>
        <w:spacing w:line="560" w:lineRule="atLeast"/>
        <w:ind w:firstLine="643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.琼海市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/>
          <w:sz w:val="32"/>
        </w:rPr>
        <w:t>富港街-X342县道-S213省道-G9812海琼高速以北、G98环岛高速以西、S219省道-X428乡道以南与琼海市行政界线围合的区域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</w:p>
    <w:p w14:paraId="4C825524">
      <w:pPr>
        <w:pStyle w:val="6"/>
        <w:ind w:left="0" w:leftChars="0" w:firstLine="0" w:firstLineChars="0"/>
        <w:jc w:val="center"/>
        <w:rPr>
          <w:rFonts w:ascii="仿宋_GB2312" w:hAnsi="宋体" w:eastAsia="仿宋_GB2312" w:cs="宋体"/>
          <w:color w:val="FF0000"/>
          <w:sz w:val="32"/>
          <w:szCs w:val="32"/>
        </w:rPr>
      </w:pPr>
      <w:r>
        <w:drawing>
          <wp:inline distT="0" distB="0" distL="114300" distR="114300">
            <wp:extent cx="3568065" cy="3239770"/>
            <wp:effectExtent l="0" t="0" r="13335" b="635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6806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7237A">
      <w:pPr>
        <w:pStyle w:val="12"/>
        <w:ind w:firstLine="643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.文昌市</w:t>
      </w:r>
    </w:p>
    <w:p w14:paraId="5957FB98">
      <w:pPr>
        <w:pStyle w:val="12"/>
        <w:ind w:firstLine="643"/>
        <w:jc w:val="center"/>
      </w:pPr>
      <w:r>
        <w:drawing>
          <wp:inline distT="0" distB="0" distL="114300" distR="114300">
            <wp:extent cx="2331720" cy="3239770"/>
            <wp:effectExtent l="0" t="0" r="0" b="635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CBE36">
      <w:pPr>
        <w:pStyle w:val="12"/>
        <w:ind w:firstLine="643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.万宁市</w:t>
      </w:r>
    </w:p>
    <w:p w14:paraId="6E3050BC">
      <w:pPr>
        <w:pStyle w:val="12"/>
        <w:tabs>
          <w:tab w:val="left" w:pos="840"/>
        </w:tabs>
        <w:jc w:val="center"/>
        <w:rPr>
          <w:rFonts w:ascii="仿宋_GB2312" w:hAnsi="宋体" w:eastAsia="仿宋_GB2312" w:cs="宋体"/>
          <w:sz w:val="32"/>
          <w:szCs w:val="32"/>
        </w:rPr>
      </w:pPr>
      <w:r>
        <w:drawing>
          <wp:inline distT="0" distB="0" distL="114300" distR="114300">
            <wp:extent cx="3884930" cy="3239770"/>
            <wp:effectExtent l="0" t="0" r="1270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8A5B9">
      <w:pPr>
        <w:pStyle w:val="12"/>
        <w:ind w:firstLine="643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.澄迈县</w:t>
      </w:r>
    </w:p>
    <w:p w14:paraId="1C7FF03F">
      <w:pPr>
        <w:pStyle w:val="12"/>
        <w:tabs>
          <w:tab w:val="left" w:pos="840"/>
        </w:tabs>
        <w:ind w:firstLine="0" w:firstLineChars="0"/>
        <w:jc w:val="center"/>
      </w:pPr>
      <w:r>
        <w:drawing>
          <wp:inline distT="0" distB="0" distL="114300" distR="114300">
            <wp:extent cx="3248660" cy="3931285"/>
            <wp:effectExtent l="0" t="0" r="12700" b="63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393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43B2D">
      <w:pPr>
        <w:pStyle w:val="12"/>
        <w:ind w:firstLine="643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.陵水黎族自治县</w:t>
      </w:r>
    </w:p>
    <w:p w14:paraId="11A3B093">
      <w:pPr>
        <w:pStyle w:val="12"/>
        <w:tabs>
          <w:tab w:val="left" w:pos="840"/>
        </w:tabs>
        <w:ind w:firstLine="0" w:firstLineChars="0"/>
        <w:jc w:val="center"/>
      </w:pPr>
      <w:r>
        <w:drawing>
          <wp:inline distT="0" distB="0" distL="114300" distR="114300">
            <wp:extent cx="4114165" cy="3542665"/>
            <wp:effectExtent l="0" t="0" r="635" b="825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354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01C97">
      <w:pPr>
        <w:pStyle w:val="12"/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黑体" w:hAnsi="黑体" w:eastAsia="仿宋_GB2312"/>
          <w:sz w:val="32"/>
          <w:szCs w:val="32"/>
          <w:lang w:eastAsia="zh-CN"/>
        </w:rPr>
        <w:sectPr>
          <w:pgSz w:w="11906" w:h="16838"/>
          <w:pgMar w:top="1928" w:right="1474" w:bottom="1701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注：本部分所指开放区域示意图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均不含辖区内高速公路和暂不宜开放路段（区域）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eastAsia="zh-CN"/>
        </w:rPr>
        <w:t>。</w:t>
      </w:r>
      <w:bookmarkStart w:id="0" w:name="_GoBack"/>
      <w:bookmarkEnd w:id="0"/>
    </w:p>
    <w:p w14:paraId="6C8D0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92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2799B"/>
    <w:rsid w:val="040C3B4D"/>
    <w:rsid w:val="08E7715F"/>
    <w:rsid w:val="09F064E7"/>
    <w:rsid w:val="0AB36322"/>
    <w:rsid w:val="0E7C659C"/>
    <w:rsid w:val="16FB0A38"/>
    <w:rsid w:val="1B724FAE"/>
    <w:rsid w:val="2AF552B4"/>
    <w:rsid w:val="2DD316E2"/>
    <w:rsid w:val="35092088"/>
    <w:rsid w:val="373553B6"/>
    <w:rsid w:val="4CF60CEC"/>
    <w:rsid w:val="5F830B05"/>
    <w:rsid w:val="630410EE"/>
    <w:rsid w:val="63CB2A7A"/>
    <w:rsid w:val="6AFC5C0F"/>
    <w:rsid w:val="6D163B83"/>
    <w:rsid w:val="6E80759B"/>
    <w:rsid w:val="7D627B54"/>
    <w:rsid w:val="7D6F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iPriority w:val="0"/>
    <w:rPr>
      <w:sz w:val="24"/>
    </w:rPr>
  </w:style>
  <w:style w:type="paragraph" w:styleId="6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503</Words>
  <Characters>549</Characters>
  <Lines>0</Lines>
  <Paragraphs>0</Paragraphs>
  <TotalTime>5</TotalTime>
  <ScaleCrop>false</ScaleCrop>
  <LinksUpToDate>false</LinksUpToDate>
  <CharactersWithSpaces>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2026-10-23T05:29:00Z</dcterms:created>
  <dc:creator>芋泥</dc:creator>
  <cp:lastModifiedBy>Emily</cp:lastModifiedBy>
  <dcterms:modified xsi:type="dcterms:W3CDTF">2026-10-28T11:45:27Z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eyJoZGlkIjoiOTk2ZDllNmQzMjM3MmM1MmUwZGZkYzU4NDA4MDI5YmMiLCJ1c2VySWQiOiIyMDQ4MzUyMzYifQ==</vt:lpwstr>
  </property>
  <property fmtid="{D5CDD505-2E9C-101B-9397-08002B2CF9AE}" pid="4" name="ICV">
    <vt:lpwstr>6981E0F84AC44BD6B49689AC5C0E94A1_13</vt:lpwstr>
  </property>
</Properties>
</file>