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</w:rPr>
      </w:pPr>
      <w:r>
        <w:rPr>
          <w:rStyle w:val="5"/>
        </w:rPr>
        <w:t>海南省2024年度</w:t>
      </w:r>
      <w:r>
        <w:rPr>
          <w:rStyle w:val="5"/>
          <w:spacing w:val="7"/>
        </w:rPr>
        <w:t>考试工作计划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43070" cy="3861435"/>
            <wp:effectExtent l="0" t="0" r="11430" b="1206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3070" cy="3861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7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36720" cy="4028440"/>
            <wp:effectExtent l="0" t="0" r="5080" b="1016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33621E78"/>
    <w:rsid w:val="33621E78"/>
    <w:rsid w:val="51F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2024-02-17T08:41:00Z</dcterms:created>
  <dc:creator>伊踪频</dc:creator>
  <cp:lastModifiedBy>伊踪频</cp:lastModifiedBy>
  <dcterms:modified xsi:type="dcterms:W3CDTF">2024-02-17T08:44:39Z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EACB40D7EF7B468AB776A4FF6C4C70CE_11</vt:lpwstr>
  </property>
</Properties>
</file>